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22"/>
          <w:szCs w:val="22"/>
        </w:rPr>
      </w:pPr>
      <w:r>
        <w:rPr>
          <w:sz w:val="22"/>
          <w:szCs w:val="22"/>
          <w:rtl w:val="0"/>
          <w:lang w:val="en-US"/>
        </w:rPr>
        <w:t>WEST ALAMEDA COUNTY CONFERENCE</w:t>
      </w:r>
    </w:p>
    <w:p>
      <w:pPr>
        <w:pStyle w:val="Default"/>
        <w:jc w:val="center"/>
        <w:rPr>
          <w:sz w:val="22"/>
          <w:szCs w:val="22"/>
        </w:rPr>
      </w:pPr>
      <w:r>
        <w:rPr>
          <w:sz w:val="22"/>
          <w:szCs w:val="22"/>
          <w:rtl w:val="0"/>
          <w:lang w:val="en-US"/>
        </w:rPr>
        <w:t xml:space="preserve">MINUTES </w:t>
      </w:r>
      <w:r>
        <w:rPr>
          <w:sz w:val="22"/>
          <w:szCs w:val="22"/>
          <w:rtl w:val="0"/>
          <w:lang w:val="en-US"/>
        </w:rPr>
        <w:t xml:space="preserve">– </w:t>
      </w:r>
      <w:r>
        <w:rPr>
          <w:sz w:val="22"/>
          <w:szCs w:val="22"/>
          <w:rtl w:val="0"/>
          <w:lang w:val="en-US"/>
        </w:rPr>
        <w:t>AD MEETING</w:t>
      </w:r>
    </w:p>
    <w:p>
      <w:pPr>
        <w:pStyle w:val="Default"/>
        <w:jc w:val="center"/>
        <w:rPr>
          <w:sz w:val="22"/>
          <w:szCs w:val="22"/>
        </w:rPr>
      </w:pPr>
      <w:r>
        <w:rPr>
          <w:sz w:val="22"/>
          <w:szCs w:val="22"/>
          <w:rtl w:val="0"/>
          <w:lang w:val="en-US"/>
        </w:rPr>
        <w:t>TUESDAY, OCTOBER 1, 2024; Hayward High STEAM; 8:00 am</w:t>
      </w:r>
    </w:p>
    <w:p>
      <w:pPr>
        <w:pStyle w:val="Default"/>
        <w:jc w:val="center"/>
        <w:rPr>
          <w:outline w:val="0"/>
          <w:color w:val="ff0000"/>
          <w:sz w:val="22"/>
          <w:szCs w:val="22"/>
          <w:u w:color="ff0000"/>
          <w14:textFill>
            <w14:solidFill>
              <w14:srgbClr w14:val="FF0000"/>
            </w14:solidFill>
          </w14:textFill>
        </w:rPr>
      </w:pPr>
    </w:p>
    <w:p>
      <w:pPr>
        <w:pStyle w:val="Default"/>
        <w:rPr>
          <w:sz w:val="22"/>
          <w:szCs w:val="22"/>
        </w:rPr>
      </w:pPr>
      <w:r>
        <w:rPr>
          <w:sz w:val="22"/>
          <w:szCs w:val="22"/>
          <w:rtl w:val="0"/>
          <w:lang w:val="en-US"/>
        </w:rPr>
        <w:t>Present: Alameda (Nakamura, Gregor), Arroyo (Budge), Berkeley (Parker thru ZOOM), Bishop O</w:t>
      </w:r>
      <w:r>
        <w:rPr>
          <w:sz w:val="22"/>
          <w:szCs w:val="22"/>
          <w:rtl w:val="0"/>
          <w:lang w:val="en-US"/>
        </w:rPr>
        <w:t>’</w:t>
      </w:r>
      <w:r>
        <w:rPr>
          <w:sz w:val="22"/>
          <w:szCs w:val="22"/>
          <w:rtl w:val="0"/>
          <w:lang w:val="en-US"/>
        </w:rPr>
        <w:t xml:space="preserve">Dowd (Reed, Nishimoto, Kigar), Castro Valley (Feria), Encinal (Gorham, Lyons), Hayward (Prasad), Mt. Eden (Duran, Hernandez), Piedmont (Small), San Leandro (Lemmon) San Lorenzo (Longaker), Tennyson (Sagapolu) Commissioner (Kiesel) </w:t>
      </w:r>
    </w:p>
    <w:p>
      <w:pPr>
        <w:pStyle w:val="Default"/>
        <w:rPr>
          <w:sz w:val="22"/>
          <w:szCs w:val="22"/>
        </w:rPr>
      </w:pPr>
    </w:p>
    <w:p>
      <w:pPr>
        <w:pStyle w:val="Default"/>
        <w:rPr>
          <w:sz w:val="22"/>
          <w:szCs w:val="22"/>
        </w:rPr>
      </w:pPr>
      <w:r>
        <w:rPr>
          <w:sz w:val="22"/>
          <w:szCs w:val="22"/>
          <w:rtl w:val="0"/>
          <w:lang w:val="en-US"/>
        </w:rPr>
        <w:t>Absent: None</w:t>
        <w:tab/>
        <w:tab/>
      </w:r>
    </w:p>
    <w:p>
      <w:pPr>
        <w:pStyle w:val="Default"/>
        <w:rPr>
          <w:sz w:val="22"/>
          <w:szCs w:val="22"/>
        </w:rPr>
      </w:pPr>
    </w:p>
    <w:p>
      <w:pPr>
        <w:pStyle w:val="Default"/>
        <w:rPr>
          <w:sz w:val="22"/>
          <w:szCs w:val="22"/>
        </w:rPr>
      </w:pPr>
      <w:r>
        <w:rPr>
          <w:sz w:val="22"/>
          <w:szCs w:val="22"/>
          <w:rtl w:val="0"/>
          <w:lang w:val="en-US"/>
        </w:rPr>
        <w:t>Guests: None</w:t>
      </w:r>
    </w:p>
    <w:p>
      <w:pPr>
        <w:pStyle w:val="Default"/>
        <w:rPr>
          <w:sz w:val="22"/>
          <w:szCs w:val="22"/>
        </w:rPr>
      </w:pPr>
    </w:p>
    <w:p>
      <w:pPr>
        <w:pStyle w:val="Default"/>
        <w:rPr>
          <w:sz w:val="22"/>
          <w:szCs w:val="22"/>
        </w:rPr>
      </w:pPr>
      <w:r>
        <w:rPr>
          <w:sz w:val="22"/>
          <w:szCs w:val="22"/>
          <w:rtl w:val="0"/>
          <w:lang w:val="en-US"/>
        </w:rPr>
        <w:t>1. There was no public input.</w:t>
      </w:r>
    </w:p>
    <w:p>
      <w:pPr>
        <w:pStyle w:val="Default"/>
        <w:rPr>
          <w:sz w:val="22"/>
          <w:szCs w:val="22"/>
        </w:rPr>
      </w:pPr>
    </w:p>
    <w:p>
      <w:pPr>
        <w:pStyle w:val="Default"/>
        <w:rPr>
          <w:sz w:val="22"/>
          <w:szCs w:val="22"/>
        </w:rPr>
      </w:pPr>
      <w:r>
        <w:rPr>
          <w:sz w:val="22"/>
          <w:szCs w:val="22"/>
          <w:rtl w:val="0"/>
          <w:lang w:val="en-US"/>
        </w:rPr>
        <w:t>2. There were no changes to the August 8, 2024 AD minutes.</w:t>
      </w:r>
    </w:p>
    <w:p>
      <w:pPr>
        <w:pStyle w:val="Default"/>
        <w:rPr>
          <w:sz w:val="22"/>
          <w:szCs w:val="22"/>
        </w:rPr>
      </w:pPr>
    </w:p>
    <w:p>
      <w:pPr>
        <w:pStyle w:val="Default"/>
        <w:rPr>
          <w:sz w:val="22"/>
          <w:szCs w:val="22"/>
        </w:rPr>
      </w:pPr>
      <w:r>
        <w:rPr>
          <w:sz w:val="22"/>
          <w:szCs w:val="22"/>
          <w:rtl w:val="0"/>
          <w:lang w:val="en-US"/>
        </w:rPr>
        <w:t>3. AD</w:t>
      </w:r>
      <w:r>
        <w:rPr>
          <w:sz w:val="22"/>
          <w:szCs w:val="22"/>
          <w:rtl w:val="0"/>
          <w:lang w:val="en-US"/>
        </w:rPr>
        <w:t>’</w:t>
      </w:r>
      <w:r>
        <w:rPr>
          <w:sz w:val="22"/>
          <w:szCs w:val="22"/>
          <w:rtl w:val="0"/>
          <w:lang w:val="en-US"/>
        </w:rPr>
        <w:t xml:space="preserve">s recommend (consensus) that principals establish a league policy that mandates </w:t>
      </w:r>
      <w:r>
        <w:rPr>
          <w:sz w:val="22"/>
          <w:szCs w:val="22"/>
          <w:rtl w:val="0"/>
          <w:lang w:val="en-US"/>
        </w:rPr>
        <w:t>“</w:t>
      </w:r>
      <w:r>
        <w:rPr>
          <w:sz w:val="22"/>
          <w:szCs w:val="22"/>
          <w:rtl w:val="0"/>
          <w:lang w:val="en-US"/>
        </w:rPr>
        <w:t xml:space="preserve">if at any time after an outdoor league game has begun, and the AQI moves to 151 or above, that game shall be immediately suspended. NFHS rules shall determine whether the game is considered complete. If the game is not considered complete, the two involved administrators shall determine whether and/or when the game shall be completed. </w:t>
      </w:r>
    </w:p>
    <w:p>
      <w:pPr>
        <w:pStyle w:val="Default"/>
        <w:rPr>
          <w:sz w:val="22"/>
          <w:szCs w:val="22"/>
        </w:rPr>
      </w:pPr>
    </w:p>
    <w:p>
      <w:pPr>
        <w:pStyle w:val="Default"/>
        <w:rPr>
          <w:sz w:val="22"/>
          <w:szCs w:val="22"/>
        </w:rPr>
      </w:pPr>
      <w:r>
        <w:rPr>
          <w:sz w:val="22"/>
          <w:szCs w:val="22"/>
          <w:rtl w:val="0"/>
          <w:lang w:val="en-US"/>
        </w:rPr>
        <w:t>4. AD</w:t>
      </w:r>
      <w:r>
        <w:rPr>
          <w:sz w:val="22"/>
          <w:szCs w:val="22"/>
          <w:rtl w:val="0"/>
          <w:lang w:val="en-US"/>
        </w:rPr>
        <w:t>’</w:t>
      </w:r>
      <w:r>
        <w:rPr>
          <w:sz w:val="22"/>
          <w:szCs w:val="22"/>
          <w:rtl w:val="0"/>
          <w:lang w:val="en-US"/>
        </w:rPr>
        <w:t xml:space="preserve">s reviewed the NCS Board agenda and determined that there were no items on which they wanted to make recommendations to the WACC Board. </w:t>
      </w:r>
    </w:p>
    <w:p>
      <w:pPr>
        <w:pStyle w:val="Default"/>
        <w:rPr>
          <w:sz w:val="22"/>
          <w:szCs w:val="22"/>
        </w:rPr>
      </w:pPr>
    </w:p>
    <w:p>
      <w:pPr>
        <w:pStyle w:val="Default"/>
        <w:rPr>
          <w:sz w:val="22"/>
          <w:szCs w:val="22"/>
        </w:rPr>
      </w:pPr>
      <w:r>
        <w:rPr>
          <w:sz w:val="22"/>
          <w:szCs w:val="22"/>
          <w:rtl w:val="0"/>
          <w:lang w:val="en-US"/>
        </w:rPr>
        <w:t xml:space="preserve">5. Hillary Kigar led a discussion of the ways WACC individual schools are working at being inclusive. </w:t>
      </w:r>
    </w:p>
    <w:p>
      <w:pPr>
        <w:pStyle w:val="Default"/>
        <w:rPr>
          <w:sz w:val="22"/>
          <w:szCs w:val="22"/>
        </w:rPr>
      </w:pPr>
    </w:p>
    <w:p>
      <w:pPr>
        <w:pStyle w:val="Default"/>
        <w:rPr>
          <w:sz w:val="22"/>
          <w:szCs w:val="22"/>
        </w:rPr>
      </w:pPr>
      <w:r>
        <w:rPr>
          <w:sz w:val="22"/>
          <w:szCs w:val="22"/>
          <w:rtl w:val="0"/>
          <w:lang w:val="en-US"/>
        </w:rPr>
        <w:t>6. Cross-Country</w:t>
      </w:r>
    </w:p>
    <w:p>
      <w:pPr>
        <w:pStyle w:val="Default"/>
        <w:numPr>
          <w:ilvl w:val="0"/>
          <w:numId w:val="2"/>
        </w:numPr>
        <w:bidi w:val="0"/>
        <w:ind w:right="0"/>
        <w:jc w:val="left"/>
        <w:rPr>
          <w:sz w:val="22"/>
          <w:szCs w:val="22"/>
          <w:rtl w:val="0"/>
          <w:lang w:val="en-US"/>
        </w:rPr>
      </w:pPr>
      <w:r>
        <w:rPr>
          <w:sz w:val="22"/>
          <w:szCs w:val="22"/>
          <w:rtl w:val="0"/>
          <w:lang w:val="en-US"/>
        </w:rPr>
        <w:t xml:space="preserve">MSC (Prasad, Duran, 12-0-0) to approve the 2024 </w:t>
      </w:r>
      <w:r>
        <w:rPr>
          <w:sz w:val="22"/>
          <w:szCs w:val="22"/>
          <w:u w:val="single"/>
          <w:rtl w:val="0"/>
          <w:lang w:val="en-US"/>
        </w:rPr>
        <w:t>Cross-Country Fact Sheet</w:t>
      </w:r>
      <w:r>
        <w:rPr>
          <w:sz w:val="22"/>
          <w:szCs w:val="22"/>
          <w:rtl w:val="0"/>
          <w:lang w:val="en-US"/>
        </w:rPr>
        <w:t xml:space="preserve"> presented by Hayward High. </w:t>
      </w:r>
    </w:p>
    <w:p>
      <w:pPr>
        <w:pStyle w:val="Default"/>
        <w:numPr>
          <w:ilvl w:val="0"/>
          <w:numId w:val="2"/>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recommend that in working with the EBRPD and using its regional parks for our meets, we use the same host schools every year who have experience working with the EBRPD staff.  </w:t>
      </w:r>
    </w:p>
    <w:p>
      <w:pPr>
        <w:pStyle w:val="Default"/>
        <w:numPr>
          <w:ilvl w:val="0"/>
          <w:numId w:val="2"/>
        </w:numPr>
        <w:bidi w:val="0"/>
        <w:ind w:right="0"/>
        <w:jc w:val="left"/>
        <w:rPr>
          <w:sz w:val="22"/>
          <w:szCs w:val="22"/>
          <w:rtl w:val="0"/>
          <w:lang w:val="en-US"/>
        </w:rPr>
      </w:pPr>
      <w:r>
        <w:rPr>
          <w:sz w:val="22"/>
          <w:szCs w:val="22"/>
          <w:rtl w:val="0"/>
          <w:lang w:val="en-US"/>
        </w:rPr>
        <w:t xml:space="preserve">MSC (Gorham, Prasad, 12-0-0) to authorize the league to fund the development of a </w:t>
      </w:r>
      <w:r>
        <w:rPr>
          <w:sz w:val="22"/>
          <w:szCs w:val="22"/>
          <w:rtl w:val="0"/>
          <w:lang w:val="en-US"/>
        </w:rPr>
        <w:t>“</w:t>
      </w:r>
      <w:r>
        <w:rPr>
          <w:sz w:val="22"/>
          <w:szCs w:val="22"/>
          <w:rtl w:val="0"/>
          <w:lang w:val="en-US"/>
        </w:rPr>
        <w:t>senior area</w:t>
      </w:r>
      <w:r>
        <w:rPr>
          <w:sz w:val="22"/>
          <w:szCs w:val="22"/>
          <w:rtl w:val="0"/>
          <w:lang w:val="en-US"/>
        </w:rPr>
        <w:t xml:space="preserve">” </w:t>
      </w:r>
      <w:r>
        <w:rPr>
          <w:sz w:val="22"/>
          <w:szCs w:val="22"/>
          <w:rtl w:val="0"/>
          <w:lang w:val="en-US"/>
        </w:rPr>
        <w:t xml:space="preserve">at our X-C championships. Hillary Kigar was asked to work with a team of coaches to develop the area. </w:t>
      </w:r>
    </w:p>
    <w:p>
      <w:pPr>
        <w:pStyle w:val="Default"/>
        <w:numPr>
          <w:ilvl w:val="0"/>
          <w:numId w:val="2"/>
        </w:numPr>
        <w:bidi w:val="0"/>
        <w:ind w:right="0"/>
        <w:jc w:val="left"/>
        <w:rPr>
          <w:sz w:val="22"/>
          <w:szCs w:val="22"/>
          <w:rtl w:val="0"/>
          <w:lang w:val="en-US"/>
        </w:rPr>
      </w:pPr>
      <w:r>
        <w:rPr>
          <w:sz w:val="22"/>
          <w:szCs w:val="22"/>
          <w:rtl w:val="0"/>
          <w:lang w:val="en-US"/>
        </w:rPr>
        <w:t>The X-C center meet, originally scheduled for 10/2, has been rescheduled for 10/16.</w:t>
      </w:r>
    </w:p>
    <w:p>
      <w:pPr>
        <w:pStyle w:val="Default"/>
        <w:numPr>
          <w:ilvl w:val="0"/>
          <w:numId w:val="2"/>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asked that coaches review the possibility of using bibb chips for all center meets.  </w:t>
      </w:r>
    </w:p>
    <w:p>
      <w:pPr>
        <w:pStyle w:val="Default"/>
        <w:ind w:left="720" w:firstLine="0"/>
        <w:rPr>
          <w:sz w:val="22"/>
          <w:szCs w:val="22"/>
        </w:rPr>
      </w:pPr>
    </w:p>
    <w:p>
      <w:pPr>
        <w:pStyle w:val="Default"/>
        <w:rPr>
          <w:sz w:val="22"/>
          <w:szCs w:val="22"/>
        </w:rPr>
      </w:pPr>
      <w:r>
        <w:rPr>
          <w:sz w:val="22"/>
          <w:szCs w:val="22"/>
          <w:rtl w:val="0"/>
          <w:lang w:val="en-US"/>
        </w:rPr>
        <w:t>7. Flag Football</w:t>
      </w:r>
    </w:p>
    <w:p>
      <w:pPr>
        <w:pStyle w:val="Default"/>
        <w:numPr>
          <w:ilvl w:val="0"/>
          <w:numId w:val="4"/>
        </w:numPr>
        <w:bidi w:val="0"/>
        <w:ind w:right="0"/>
        <w:jc w:val="left"/>
        <w:rPr>
          <w:sz w:val="22"/>
          <w:szCs w:val="22"/>
          <w:rtl w:val="0"/>
          <w:lang w:val="en-US"/>
        </w:rPr>
      </w:pPr>
      <w:r>
        <w:rPr>
          <w:sz w:val="22"/>
          <w:szCs w:val="22"/>
          <w:rtl w:val="0"/>
          <w:lang w:val="en-US"/>
        </w:rPr>
        <w:t xml:space="preserve">MSC (Duran, Lyons, 12-0-0) to approve the amended </w:t>
      </w:r>
      <w:r>
        <w:rPr>
          <w:sz w:val="22"/>
          <w:szCs w:val="22"/>
          <w:u w:val="single"/>
          <w:rtl w:val="0"/>
          <w:lang w:val="en-US"/>
        </w:rPr>
        <w:t>Flag Football Championships Fact Sheet</w:t>
      </w:r>
      <w:r>
        <w:rPr>
          <w:sz w:val="22"/>
          <w:szCs w:val="22"/>
          <w:rtl w:val="0"/>
          <w:lang w:val="en-US"/>
        </w:rPr>
        <w:t xml:space="preserve"> as presented by San Leandro.</w:t>
      </w:r>
    </w:p>
    <w:p>
      <w:pPr>
        <w:pStyle w:val="Default"/>
        <w:numPr>
          <w:ilvl w:val="0"/>
          <w:numId w:val="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expressed concerns about the lack of consistency by EBFOA officials in enforcing basic rules. </w:t>
      </w:r>
    </w:p>
    <w:p>
      <w:pPr>
        <w:pStyle w:val="Default"/>
        <w:rPr>
          <w:sz w:val="22"/>
          <w:szCs w:val="22"/>
        </w:rPr>
      </w:pPr>
    </w:p>
    <w:p>
      <w:pPr>
        <w:pStyle w:val="Default"/>
        <w:rPr>
          <w:sz w:val="22"/>
          <w:szCs w:val="22"/>
        </w:rPr>
      </w:pPr>
      <w:r>
        <w:rPr>
          <w:sz w:val="22"/>
          <w:szCs w:val="22"/>
          <w:rtl w:val="0"/>
          <w:lang w:val="en-US"/>
        </w:rPr>
        <w:t>8. There were no specific issues reviewed in the sports of football, golf, tennis, and volleyball</w:t>
      </w:r>
    </w:p>
    <w:p>
      <w:pPr>
        <w:pStyle w:val="Default"/>
        <w:rPr>
          <w:sz w:val="22"/>
          <w:szCs w:val="22"/>
        </w:rPr>
      </w:pPr>
    </w:p>
    <w:p>
      <w:pPr>
        <w:pStyle w:val="Default"/>
        <w:rPr>
          <w:sz w:val="22"/>
          <w:szCs w:val="22"/>
        </w:rPr>
      </w:pPr>
      <w:r>
        <w:rPr>
          <w:sz w:val="22"/>
          <w:szCs w:val="22"/>
          <w:rtl w:val="0"/>
          <w:lang w:val="en-US"/>
        </w:rPr>
        <w:t>9. Water Polo</w:t>
      </w:r>
    </w:p>
    <w:p>
      <w:pPr>
        <w:pStyle w:val="Default"/>
        <w:numPr>
          <w:ilvl w:val="0"/>
          <w:numId w:val="6"/>
        </w:numPr>
        <w:bidi w:val="0"/>
        <w:ind w:right="0"/>
        <w:jc w:val="left"/>
        <w:rPr>
          <w:sz w:val="22"/>
          <w:szCs w:val="22"/>
          <w:rtl w:val="0"/>
          <w:lang w:val="en-US"/>
        </w:rPr>
      </w:pPr>
      <w:r>
        <w:rPr>
          <w:sz w:val="22"/>
          <w:szCs w:val="22"/>
          <w:rtl w:val="0"/>
          <w:lang w:val="en-US"/>
        </w:rPr>
        <w:t xml:space="preserve">MSC (Nakamura, Gorham, 9-0-3) to approve the </w:t>
      </w:r>
      <w:r>
        <w:rPr>
          <w:sz w:val="22"/>
          <w:szCs w:val="22"/>
          <w:u w:val="single"/>
          <w:rtl w:val="0"/>
          <w:lang w:val="en-US"/>
        </w:rPr>
        <w:t>Water Polo Championships Fact Sheet</w:t>
      </w:r>
      <w:r>
        <w:rPr>
          <w:sz w:val="22"/>
          <w:szCs w:val="22"/>
          <w:rtl w:val="0"/>
          <w:lang w:val="en-US"/>
        </w:rPr>
        <w:t xml:space="preserve"> presented by the Alameda.</w:t>
      </w:r>
    </w:p>
    <w:p>
      <w:pPr>
        <w:pStyle w:val="Default"/>
        <w:rPr>
          <w:sz w:val="22"/>
          <w:szCs w:val="22"/>
        </w:rPr>
      </w:pPr>
    </w:p>
    <w:p>
      <w:pPr>
        <w:pStyle w:val="Default"/>
        <w:rPr>
          <w:sz w:val="22"/>
          <w:szCs w:val="22"/>
        </w:rPr>
      </w:pPr>
      <w:r>
        <w:rPr>
          <w:sz w:val="22"/>
          <w:szCs w:val="22"/>
          <w:rtl w:val="0"/>
          <w:lang w:val="en-US"/>
        </w:rPr>
        <w:t>10. Basketball</w:t>
      </w:r>
    </w:p>
    <w:p>
      <w:pPr>
        <w:pStyle w:val="Default"/>
        <w:numPr>
          <w:ilvl w:val="0"/>
          <w:numId w:val="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had a thorough discussion of the contract tender proposed by the EBBOA that aligns the WACC with the already-approved contract between the OAL and the EBBOA. MSC (Prasad, Gorham, 12-0-0) to recommend approval to the WACC Board. </w:t>
      </w:r>
    </w:p>
    <w:p>
      <w:pPr>
        <w:pStyle w:val="Default"/>
        <w:rPr>
          <w:sz w:val="22"/>
          <w:szCs w:val="22"/>
        </w:rPr>
      </w:pPr>
    </w:p>
    <w:p>
      <w:pPr>
        <w:pStyle w:val="Default"/>
        <w:rPr>
          <w:sz w:val="22"/>
          <w:szCs w:val="22"/>
        </w:rPr>
      </w:pPr>
      <w:r>
        <w:rPr>
          <w:sz w:val="22"/>
          <w:szCs w:val="22"/>
          <w:rtl w:val="0"/>
          <w:lang w:val="en-US"/>
        </w:rPr>
        <w:t>11. Soccer</w:t>
      </w:r>
    </w:p>
    <w:p>
      <w:pPr>
        <w:pStyle w:val="Default"/>
        <w:numPr>
          <w:ilvl w:val="0"/>
          <w:numId w:val="6"/>
        </w:numPr>
        <w:bidi w:val="0"/>
        <w:ind w:right="0"/>
        <w:jc w:val="left"/>
        <w:rPr>
          <w:sz w:val="22"/>
          <w:szCs w:val="22"/>
          <w:rtl w:val="0"/>
          <w:lang w:val="en-US"/>
        </w:rPr>
      </w:pPr>
      <w:r>
        <w:rPr>
          <w:sz w:val="22"/>
          <w:szCs w:val="22"/>
          <w:rtl w:val="0"/>
          <w:lang w:val="en-US"/>
        </w:rPr>
        <w:t xml:space="preserve">MSC (Longaker, Small, 12-0-0) to approve the following addition </w:t>
      </w:r>
      <w:r>
        <w:rPr>
          <w:outline w:val="0"/>
          <w:color w:val="ff0000"/>
          <w:sz w:val="22"/>
          <w:szCs w:val="22"/>
          <w:u w:color="ff0000"/>
          <w:rtl w:val="0"/>
          <w:lang w:val="en-US"/>
          <w14:textFill>
            <w14:solidFill>
              <w14:srgbClr w14:val="FF0000"/>
            </w14:solidFill>
          </w14:textFill>
        </w:rPr>
        <w:t xml:space="preserve">in red </w:t>
      </w:r>
      <w:r>
        <w:rPr>
          <w:sz w:val="22"/>
          <w:szCs w:val="22"/>
          <w:rtl w:val="0"/>
          <w:lang w:val="en-US"/>
        </w:rPr>
        <w:t>to Soccer Special Rule 2503:</w:t>
      </w:r>
    </w:p>
    <w:p>
      <w:pPr>
        <w:pStyle w:val="List Paragraph"/>
        <w:ind w:right="468"/>
        <w:rPr>
          <w:sz w:val="22"/>
          <w:szCs w:val="22"/>
        </w:rPr>
      </w:pPr>
      <w:r>
        <w:rPr>
          <w:sz w:val="22"/>
          <w:szCs w:val="22"/>
          <w:rtl w:val="0"/>
          <w:lang w:val="en-US"/>
        </w:rPr>
        <w:t xml:space="preserve">Three points shall be awarded for a win; one point for a tie, </w:t>
      </w:r>
      <w:r>
        <w:rPr>
          <w:outline w:val="0"/>
          <w:color w:val="ed0000"/>
          <w:sz w:val="22"/>
          <w:szCs w:val="22"/>
          <w:u w:color="ed0000"/>
          <w:rtl w:val="0"/>
          <w:lang w:val="en-US"/>
          <w14:textFill>
            <w14:solidFill>
              <w14:srgbClr w14:val="ED0000"/>
            </w14:solidFill>
          </w14:textFill>
        </w:rPr>
        <w:t>with the following exception. When a Shoreline A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is playing against another Shoreline A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or a Shoreline B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is playing against another Shoreline B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 xml:space="preserve">team, the points earned shall be divided in half. </w:t>
      </w:r>
      <w:r>
        <w:rPr>
          <w:sz w:val="22"/>
          <w:szCs w:val="22"/>
          <w:rtl w:val="0"/>
          <w:lang w:val="en-US"/>
        </w:rPr>
        <w:t>The teams with the most points at the end of the season are the league champions. If there is a tie for 1</w:t>
      </w:r>
      <w:r>
        <w:rPr>
          <w:sz w:val="22"/>
          <w:szCs w:val="22"/>
          <w:vertAlign w:val="superscript"/>
          <w:rtl w:val="0"/>
          <w:lang w:val="en-US"/>
        </w:rPr>
        <w:t>st</w:t>
      </w:r>
      <w:r>
        <w:rPr>
          <w:sz w:val="22"/>
          <w:szCs w:val="22"/>
          <w:rtl w:val="0"/>
          <w:lang w:val="en-US"/>
        </w:rPr>
        <w:t xml:space="preserve"> place, the league championship shall be shared by the teams in the tie. The automatic qualifiers to NCS competition shall be the Foothill League champion, the Foothill League runner-up, and the Shoreline League champion. If there is a tie, the NCS representative will be determined by the following prioritized steps:</w:t>
      </w:r>
    </w:p>
    <w:p>
      <w:pPr>
        <w:pStyle w:val="Default"/>
        <w:ind w:left="720" w:firstLine="0"/>
        <w:rPr>
          <w:sz w:val="22"/>
          <w:szCs w:val="22"/>
        </w:rPr>
      </w:pPr>
      <w:r>
        <w:rPr>
          <w:sz w:val="22"/>
          <w:szCs w:val="22"/>
          <w:rtl w:val="0"/>
          <w:lang w:val="en-US"/>
        </w:rPr>
        <w:t xml:space="preserve"> </w:t>
      </w:r>
    </w:p>
    <w:p>
      <w:pPr>
        <w:pStyle w:val="Default"/>
        <w:rPr>
          <w:sz w:val="22"/>
          <w:szCs w:val="22"/>
        </w:rPr>
      </w:pPr>
      <w:r>
        <w:rPr>
          <w:sz w:val="22"/>
          <w:szCs w:val="22"/>
          <w:rtl w:val="0"/>
          <w:lang w:val="en-US"/>
        </w:rPr>
        <w:t>12. Baseball</w:t>
      </w:r>
    </w:p>
    <w:p>
      <w:pPr>
        <w:pStyle w:val="Default"/>
        <w:numPr>
          <w:ilvl w:val="0"/>
          <w:numId w:val="6"/>
        </w:numPr>
        <w:bidi w:val="0"/>
        <w:ind w:right="0"/>
        <w:jc w:val="left"/>
        <w:rPr>
          <w:sz w:val="22"/>
          <w:szCs w:val="22"/>
          <w:rtl w:val="0"/>
          <w:lang w:val="en-US"/>
        </w:rPr>
      </w:pPr>
      <w:r>
        <w:rPr>
          <w:sz w:val="22"/>
          <w:szCs w:val="22"/>
          <w:rtl w:val="0"/>
          <w:lang w:val="en-US"/>
        </w:rPr>
        <w:t>After discussion, AD</w:t>
      </w:r>
      <w:r>
        <w:rPr>
          <w:sz w:val="22"/>
          <w:szCs w:val="22"/>
          <w:rtl w:val="0"/>
          <w:lang w:val="en-US"/>
        </w:rPr>
        <w:t>’</w:t>
      </w:r>
      <w:r>
        <w:rPr>
          <w:sz w:val="22"/>
          <w:szCs w:val="22"/>
          <w:rtl w:val="0"/>
          <w:lang w:val="en-US"/>
        </w:rPr>
        <w:t>s decided to let schools and coaches develop their own freshman schedule rather than develop a league-wide schedule.</w:t>
      </w:r>
    </w:p>
    <w:p>
      <w:pPr>
        <w:pStyle w:val="Default"/>
        <w:numPr>
          <w:ilvl w:val="0"/>
          <w:numId w:val="6"/>
        </w:numPr>
        <w:bidi w:val="0"/>
        <w:ind w:right="0"/>
        <w:jc w:val="left"/>
        <w:rPr>
          <w:sz w:val="22"/>
          <w:szCs w:val="22"/>
          <w:rtl w:val="0"/>
          <w:lang w:val="en-US"/>
        </w:rPr>
      </w:pPr>
      <w:r>
        <w:rPr>
          <w:sz w:val="22"/>
          <w:szCs w:val="22"/>
          <w:rtl w:val="0"/>
          <w:lang w:val="en-US"/>
        </w:rPr>
        <w:t xml:space="preserve">The league commissioner indicated he would add JV games to the rSchool calendar. </w:t>
      </w:r>
    </w:p>
    <w:p>
      <w:pPr>
        <w:pStyle w:val="Default"/>
        <w:rPr>
          <w:sz w:val="22"/>
          <w:szCs w:val="22"/>
        </w:rPr>
      </w:pPr>
    </w:p>
    <w:p>
      <w:pPr>
        <w:pStyle w:val="Default"/>
        <w:rPr>
          <w:sz w:val="22"/>
          <w:szCs w:val="22"/>
        </w:rPr>
      </w:pPr>
      <w:r>
        <w:rPr>
          <w:sz w:val="22"/>
          <w:szCs w:val="22"/>
          <w:rtl w:val="0"/>
          <w:lang w:val="en-US"/>
        </w:rPr>
        <w:t>13. Swimming and Diving</w:t>
      </w:r>
    </w:p>
    <w:p>
      <w:pPr>
        <w:pStyle w:val="Default"/>
        <w:numPr>
          <w:ilvl w:val="0"/>
          <w:numId w:val="8"/>
        </w:numPr>
        <w:bidi w:val="0"/>
        <w:ind w:right="0"/>
        <w:jc w:val="left"/>
        <w:rPr>
          <w:sz w:val="22"/>
          <w:szCs w:val="22"/>
          <w:rtl w:val="0"/>
          <w:lang w:val="en-US"/>
        </w:rPr>
      </w:pPr>
      <w:r>
        <w:rPr>
          <w:sz w:val="22"/>
          <w:szCs w:val="22"/>
          <w:rtl w:val="0"/>
          <w:lang w:val="en-US"/>
        </w:rPr>
        <w:t>We</w:t>
      </w:r>
      <w:r>
        <w:rPr>
          <w:sz w:val="22"/>
          <w:szCs w:val="22"/>
          <w:rtl w:val="0"/>
          <w:lang w:val="en-US"/>
        </w:rPr>
        <w:t>’</w:t>
      </w:r>
      <w:r>
        <w:rPr>
          <w:sz w:val="22"/>
          <w:szCs w:val="22"/>
          <w:rtl w:val="0"/>
          <w:lang w:val="en-US"/>
        </w:rPr>
        <w:t xml:space="preserve">re working to develop responsibilities for schools at our swimming championships. </w:t>
      </w:r>
    </w:p>
    <w:p>
      <w:pPr>
        <w:pStyle w:val="Default"/>
        <w:rPr>
          <w:sz w:val="22"/>
          <w:szCs w:val="22"/>
        </w:rPr>
      </w:pPr>
    </w:p>
    <w:p>
      <w:pPr>
        <w:pStyle w:val="Default"/>
        <w:rPr>
          <w:sz w:val="22"/>
          <w:szCs w:val="22"/>
        </w:rPr>
      </w:pPr>
      <w:r>
        <w:rPr>
          <w:sz w:val="22"/>
          <w:szCs w:val="22"/>
          <w:rtl w:val="0"/>
          <w:lang w:val="en-US"/>
        </w:rPr>
        <w:t>14. Track and Field</w:t>
      </w:r>
    </w:p>
    <w:p>
      <w:pPr>
        <w:pStyle w:val="Default"/>
        <w:numPr>
          <w:ilvl w:val="0"/>
          <w:numId w:val="8"/>
        </w:numPr>
        <w:bidi w:val="0"/>
        <w:ind w:right="0"/>
        <w:jc w:val="left"/>
        <w:rPr>
          <w:sz w:val="22"/>
          <w:szCs w:val="22"/>
          <w:rtl w:val="0"/>
          <w:lang w:val="en-US"/>
        </w:rPr>
      </w:pPr>
      <w:r>
        <w:rPr>
          <w:sz w:val="22"/>
          <w:szCs w:val="22"/>
          <w:rtl w:val="0"/>
          <w:lang w:val="en-US"/>
        </w:rPr>
        <w:t xml:space="preserve">MSC (Duran, Longaker, 12-0-0) to approve the revised track and field schedule. </w:t>
      </w:r>
    </w:p>
    <w:p>
      <w:pPr>
        <w:pStyle w:val="Default"/>
        <w:rPr>
          <w:sz w:val="22"/>
          <w:szCs w:val="22"/>
        </w:rPr>
      </w:pPr>
    </w:p>
    <w:p>
      <w:pPr>
        <w:pStyle w:val="Default"/>
        <w:rPr>
          <w:sz w:val="22"/>
          <w:szCs w:val="22"/>
        </w:rPr>
      </w:pPr>
      <w:r>
        <w:rPr>
          <w:sz w:val="22"/>
          <w:szCs w:val="22"/>
          <w:rtl w:val="0"/>
          <w:lang w:val="en-US"/>
        </w:rPr>
        <w:t>15. AD</w:t>
      </w:r>
      <w:r>
        <w:rPr>
          <w:sz w:val="22"/>
          <w:szCs w:val="22"/>
          <w:rtl w:val="0"/>
          <w:lang w:val="en-US"/>
        </w:rPr>
        <w:t>’</w:t>
      </w:r>
      <w:r>
        <w:rPr>
          <w:sz w:val="22"/>
          <w:szCs w:val="22"/>
          <w:rtl w:val="0"/>
          <w:lang w:val="en-US"/>
        </w:rPr>
        <w:t xml:space="preserve">s decided not to continue to discuss reimbursing schools for hosting league events. </w:t>
      </w:r>
    </w:p>
    <w:p>
      <w:pPr>
        <w:pStyle w:val="Default"/>
        <w:rPr>
          <w:sz w:val="22"/>
          <w:szCs w:val="22"/>
        </w:rPr>
      </w:pPr>
    </w:p>
    <w:p>
      <w:pPr>
        <w:pStyle w:val="Default"/>
        <w:rPr>
          <w:sz w:val="22"/>
          <w:szCs w:val="22"/>
        </w:rPr>
      </w:pPr>
      <w:r>
        <w:rPr>
          <w:sz w:val="22"/>
          <w:szCs w:val="22"/>
          <w:rtl w:val="0"/>
          <w:lang w:val="en-US"/>
        </w:rPr>
        <w:t xml:space="preserve">16. The league commissioner indicated that the 2023-24 Financial Report and the 2024-25 Budget are posted on the website. </w:t>
      </w:r>
    </w:p>
    <w:p>
      <w:pPr>
        <w:pStyle w:val="Default"/>
        <w:rPr>
          <w:sz w:val="22"/>
          <w:szCs w:val="22"/>
        </w:rPr>
      </w:pPr>
    </w:p>
    <w:p>
      <w:pPr>
        <w:pStyle w:val="Default"/>
        <w:rPr>
          <w:sz w:val="22"/>
          <w:szCs w:val="22"/>
        </w:rPr>
      </w:pPr>
      <w:r>
        <w:rPr>
          <w:sz w:val="22"/>
          <w:szCs w:val="22"/>
          <w:rtl w:val="0"/>
          <w:lang w:val="en-US"/>
        </w:rPr>
        <w:t>17. AD</w:t>
      </w:r>
      <w:r>
        <w:rPr>
          <w:sz w:val="22"/>
          <w:szCs w:val="22"/>
          <w:rtl w:val="0"/>
          <w:lang w:val="en-US"/>
        </w:rPr>
        <w:t>’</w:t>
      </w:r>
      <w:r>
        <w:rPr>
          <w:sz w:val="22"/>
          <w:szCs w:val="22"/>
          <w:rtl w:val="0"/>
          <w:lang w:val="en-US"/>
        </w:rPr>
        <w:t>s are okay with a slight change in how we post tennis matches on the website.</w:t>
      </w:r>
    </w:p>
    <w:p>
      <w:pPr>
        <w:pStyle w:val="Default"/>
        <w:rPr>
          <w:sz w:val="22"/>
          <w:szCs w:val="22"/>
        </w:rPr>
      </w:pPr>
    </w:p>
    <w:p>
      <w:pPr>
        <w:pStyle w:val="Default"/>
        <w:rPr>
          <w:sz w:val="22"/>
          <w:szCs w:val="22"/>
        </w:rPr>
      </w:pPr>
      <w:r>
        <w:rPr>
          <w:sz w:val="22"/>
          <w:szCs w:val="22"/>
          <w:rtl w:val="0"/>
          <w:lang w:val="en-US"/>
        </w:rPr>
        <w:t>18. There was no new business on which the AD</w:t>
      </w:r>
      <w:r>
        <w:rPr>
          <w:sz w:val="22"/>
          <w:szCs w:val="22"/>
          <w:rtl w:val="0"/>
          <w:lang w:val="en-US"/>
        </w:rPr>
        <w:t>’</w:t>
      </w:r>
      <w:r>
        <w:rPr>
          <w:sz w:val="22"/>
          <w:szCs w:val="22"/>
          <w:rtl w:val="0"/>
          <w:lang w:val="en-US"/>
        </w:rPr>
        <w:t xml:space="preserve">s took action. </w:t>
      </w:r>
    </w:p>
    <w:p>
      <w:pPr>
        <w:pStyle w:val="Default"/>
        <w:rPr>
          <w:sz w:val="22"/>
          <w:szCs w:val="22"/>
        </w:rPr>
      </w:pPr>
    </w:p>
    <w:p>
      <w:pPr>
        <w:pStyle w:val="Default"/>
        <w:rPr>
          <w:sz w:val="22"/>
          <w:szCs w:val="22"/>
        </w:rPr>
      </w:pPr>
      <w:r>
        <w:rPr>
          <w:sz w:val="22"/>
          <w:szCs w:val="22"/>
          <w:rtl w:val="0"/>
          <w:lang w:val="en-US"/>
        </w:rPr>
        <w:t>Respectfully Submitted:</w:t>
      </w:r>
    </w:p>
    <w:p>
      <w:pPr>
        <w:pStyle w:val="Default"/>
        <w:rPr>
          <w:sz w:val="22"/>
          <w:szCs w:val="22"/>
        </w:rPr>
      </w:pPr>
      <w:r>
        <w:rPr>
          <w:sz w:val="22"/>
          <w:szCs w:val="22"/>
          <w:rtl w:val="0"/>
          <w:lang w:val="en-US"/>
        </w:rPr>
        <w:t>Dave Kiesel, WACC Commissioner</w:t>
      </w:r>
    </w:p>
    <w:p>
      <w:pPr>
        <w:pStyle w:val="Default"/>
        <w:rPr>
          <w:sz w:val="22"/>
          <w:szCs w:val="22"/>
        </w:rPr>
      </w:pPr>
    </w:p>
    <w:p>
      <w:pPr>
        <w:pStyle w:val="Default"/>
      </w:pPr>
      <w:r>
        <w:rPr>
          <w:sz w:val="22"/>
          <w:szCs w:val="22"/>
          <w:rtl w:val="0"/>
          <w:lang w:val="en-US"/>
        </w:rPr>
        <w:t>Next Meeting: Wednesday, November 20, 2024;</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59"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